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CDC" w:rsidRDefault="007A793A" w:rsidP="0CDE02EF">
      <w:pPr>
        <w:spacing w:after="200" w:line="240" w:lineRule="auto"/>
        <w:jc w:val="right"/>
        <w:rPr>
          <w:rFonts w:ascii="Corbel" w:eastAsia="Corbel" w:hAnsi="Corbel" w:cs="Corbel"/>
          <w:i/>
          <w:iCs/>
        </w:rPr>
      </w:pPr>
      <w:r w:rsidRPr="0CDE02EF">
        <w:rPr>
          <w:rFonts w:ascii="Times New Roman" w:eastAsia="Times New Roman" w:hAnsi="Times New Roman" w:cs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 w:rsidRPr="0CDE02EF">
        <w:rPr>
          <w:rFonts w:ascii="Corbel" w:eastAsia="Corbel" w:hAnsi="Corbel" w:cs="Corbel"/>
          <w:i/>
          <w:iCs/>
        </w:rPr>
        <w:t xml:space="preserve">Załącznik nr 1.5 </w:t>
      </w:r>
      <w:r w:rsidR="00FC7AEB">
        <w:rPr>
          <w:rFonts w:ascii="Corbel" w:eastAsia="Corbel" w:hAnsi="Corbel" w:cs="Corbel"/>
          <w:i/>
          <w:iCs/>
        </w:rPr>
        <w:t>do Zarządzenia Rektora UR  nr 61/2025</w:t>
      </w:r>
    </w:p>
    <w:p w:rsidR="00CA1CDC" w:rsidRDefault="007A793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:rsidR="00CA1CDC" w:rsidRDefault="007A793A" w:rsidP="18682B75">
      <w:pPr>
        <w:spacing w:after="0" w:line="240" w:lineRule="auto"/>
        <w:jc w:val="center"/>
        <w:rPr>
          <w:rFonts w:ascii="Corbel" w:eastAsia="Corbel" w:hAnsi="Corbel" w:cs="Corbel"/>
          <w:i/>
          <w:iCs/>
          <w:sz w:val="24"/>
          <w:szCs w:val="24"/>
        </w:rPr>
      </w:pPr>
      <w:r w:rsidRPr="18682B75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18682B75">
        <w:rPr>
          <w:rFonts w:ascii="Corbel" w:eastAsia="Corbel" w:hAnsi="Corbel" w:cs="Corbel"/>
          <w:i/>
          <w:iCs/>
          <w:sz w:val="24"/>
          <w:szCs w:val="24"/>
        </w:rPr>
        <w:t>20</w:t>
      </w:r>
      <w:r w:rsidR="29E33E95" w:rsidRPr="18682B75">
        <w:rPr>
          <w:rFonts w:ascii="Corbel" w:eastAsia="Corbel" w:hAnsi="Corbel" w:cs="Corbel"/>
          <w:i/>
          <w:iCs/>
          <w:sz w:val="24"/>
          <w:szCs w:val="24"/>
        </w:rPr>
        <w:t>2</w:t>
      </w:r>
      <w:r w:rsidR="00FC7AEB">
        <w:rPr>
          <w:rFonts w:ascii="Corbel" w:eastAsia="Corbel" w:hAnsi="Corbel" w:cs="Corbel"/>
          <w:i/>
          <w:iCs/>
          <w:sz w:val="24"/>
          <w:szCs w:val="24"/>
        </w:rPr>
        <w:t>5</w:t>
      </w:r>
      <w:r w:rsidRPr="18682B75">
        <w:rPr>
          <w:rFonts w:ascii="Corbel" w:eastAsia="Corbel" w:hAnsi="Corbel" w:cs="Corbel"/>
          <w:i/>
          <w:iCs/>
          <w:sz w:val="24"/>
          <w:szCs w:val="24"/>
        </w:rPr>
        <w:t>-202</w:t>
      </w:r>
      <w:r w:rsidR="00FC7AEB">
        <w:rPr>
          <w:rFonts w:ascii="Corbel" w:eastAsia="Corbel" w:hAnsi="Corbel" w:cs="Corbel"/>
          <w:i/>
          <w:iCs/>
          <w:sz w:val="24"/>
          <w:szCs w:val="24"/>
        </w:rPr>
        <w:t>8</w:t>
      </w:r>
    </w:p>
    <w:p w:rsidR="00CA1CDC" w:rsidRDefault="007A793A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:rsidR="00CA1CDC" w:rsidRDefault="007A793A" w:rsidP="332CE9D5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Pr="332CE9D5">
        <w:rPr>
          <w:rFonts w:ascii="Corbel" w:eastAsia="Corbel" w:hAnsi="Corbel" w:cs="Corbel"/>
          <w:sz w:val="20"/>
          <w:szCs w:val="20"/>
        </w:rPr>
        <w:t>Rok akademicki 202</w:t>
      </w:r>
      <w:r w:rsidR="00FC7AEB">
        <w:rPr>
          <w:rFonts w:ascii="Corbel" w:eastAsia="Corbel" w:hAnsi="Corbel" w:cs="Corbel"/>
          <w:sz w:val="20"/>
          <w:szCs w:val="20"/>
        </w:rPr>
        <w:t>6</w:t>
      </w:r>
      <w:r w:rsidR="00F855B6">
        <w:rPr>
          <w:rFonts w:ascii="Corbel" w:eastAsia="Corbel" w:hAnsi="Corbel" w:cs="Corbel"/>
          <w:sz w:val="20"/>
          <w:szCs w:val="20"/>
        </w:rPr>
        <w:t>/202</w:t>
      </w:r>
      <w:r w:rsidR="00FC7AEB">
        <w:rPr>
          <w:rFonts w:ascii="Corbel" w:eastAsia="Corbel" w:hAnsi="Corbel" w:cs="Corbel"/>
          <w:sz w:val="20"/>
          <w:szCs w:val="20"/>
        </w:rPr>
        <w:t>7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A1CDC" w:rsidRDefault="007A793A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9180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2586"/>
        <w:gridCol w:w="6594"/>
      </w:tblGrid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F5304C">
              <w:rPr>
                <w:rFonts w:ascii="Corbel" w:hAnsi="Corbel"/>
                <w:i/>
                <w:sz w:val="24"/>
                <w:szCs w:val="24"/>
              </w:rPr>
              <w:t>Etyka zawodowa funkcjonariuszy służb mundurowych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  <w:sz w:val="24"/>
                <w:szCs w:val="24"/>
              </w:rPr>
              <w:t>BW14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FC7AEB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hAnsi="Corbel"/>
                <w:i/>
              </w:rPr>
              <w:t>Wydział</w:t>
            </w:r>
            <w:r w:rsidR="00345A33" w:rsidRPr="00450D0B">
              <w:rPr>
                <w:rFonts w:ascii="Corbel" w:hAnsi="Corbel"/>
                <w:i/>
              </w:rPr>
              <w:t xml:space="preserve"> Nauk Społecznych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FC7AEB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hAnsi="Corbel"/>
                <w:i/>
                <w:iCs/>
              </w:rPr>
              <w:t xml:space="preserve">Instytut Nauk o Polityce i Bezpieczeństwie 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Bezpieczeństwo wewnętrzne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</w:rPr>
              <w:t>studia I stopnia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273B21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P</w:t>
            </w:r>
            <w:r w:rsidR="00345A33" w:rsidRPr="00450D0B">
              <w:rPr>
                <w:rFonts w:ascii="Corbel" w:hAnsi="Corbel"/>
                <w:i/>
              </w:rPr>
              <w:t>raktyczny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273B21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S</w:t>
            </w:r>
            <w:r w:rsidR="00345A33" w:rsidRPr="00450D0B">
              <w:rPr>
                <w:rFonts w:ascii="Corbel" w:hAnsi="Corbel"/>
                <w:i/>
              </w:rPr>
              <w:t>tacjonarne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hAnsi="Corbel"/>
                <w:i/>
              </w:rPr>
              <w:t xml:space="preserve">rok </w:t>
            </w:r>
            <w:r w:rsidRPr="00450D0B">
              <w:rPr>
                <w:rFonts w:ascii="Corbel" w:hAnsi="Corbel"/>
                <w:i/>
              </w:rPr>
              <w:t>I</w:t>
            </w:r>
            <w:r>
              <w:rPr>
                <w:rFonts w:ascii="Corbel" w:hAnsi="Corbel"/>
                <w:i/>
              </w:rPr>
              <w:t>I</w:t>
            </w:r>
            <w:r w:rsidRPr="00450D0B">
              <w:rPr>
                <w:rFonts w:ascii="Corbel" w:hAnsi="Corbel"/>
                <w:i/>
              </w:rPr>
              <w:t xml:space="preserve">, semestr </w:t>
            </w:r>
            <w:r>
              <w:rPr>
                <w:rFonts w:ascii="Corbel" w:hAnsi="Corbel"/>
                <w:i/>
              </w:rPr>
              <w:t>IV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273B21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6793BE8F">
              <w:rPr>
                <w:rFonts w:ascii="Corbel" w:hAnsi="Corbel"/>
                <w:i/>
                <w:iCs/>
              </w:rPr>
              <w:t>O</w:t>
            </w:r>
            <w:r w:rsidR="00345A33" w:rsidRPr="6793BE8F">
              <w:rPr>
                <w:rFonts w:ascii="Corbel" w:hAnsi="Corbel"/>
                <w:i/>
                <w:iCs/>
              </w:rPr>
              <w:t>bowiązkowy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Default="00273B21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50D0B">
              <w:rPr>
                <w:rFonts w:ascii="Corbel" w:hAnsi="Corbel"/>
                <w:i/>
              </w:rPr>
              <w:t>P</w:t>
            </w:r>
            <w:r w:rsidR="00345A33" w:rsidRPr="00450D0B">
              <w:rPr>
                <w:rFonts w:ascii="Corbel" w:hAnsi="Corbel"/>
                <w:i/>
              </w:rPr>
              <w:t>olski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Pr="383FBF12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50D0B">
              <w:rPr>
                <w:rFonts w:ascii="Corbel" w:hAnsi="Corbel"/>
                <w:i/>
              </w:rPr>
              <w:t xml:space="preserve">dr </w:t>
            </w:r>
            <w:r>
              <w:rPr>
                <w:rFonts w:ascii="Corbel" w:hAnsi="Corbel"/>
                <w:i/>
              </w:rPr>
              <w:t>Anna Pięta-Szawara</w:t>
            </w:r>
          </w:p>
        </w:tc>
      </w:tr>
      <w:tr w:rsidR="00345A33" w:rsidTr="00345A33">
        <w:trPr>
          <w:trHeight w:val="1"/>
        </w:trPr>
        <w:tc>
          <w:tcPr>
            <w:tcW w:w="2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345A33" w:rsidRDefault="00345A33" w:rsidP="007D41E5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6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:rsidR="00345A33" w:rsidRPr="562E3BE8" w:rsidRDefault="00345A33" w:rsidP="007D41E5">
            <w:pPr>
              <w:spacing w:before="100" w:after="10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450D0B">
              <w:rPr>
                <w:rFonts w:ascii="Corbel" w:hAnsi="Corbel"/>
                <w:i/>
              </w:rPr>
              <w:t>dr Anna Pięta-Szawara</w:t>
            </w:r>
          </w:p>
        </w:tc>
      </w:tr>
    </w:tbl>
    <w:p w:rsidR="00CA1CDC" w:rsidRDefault="007A793A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CA1CDC" w:rsidRDefault="007A793A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CA1CDC" w:rsidTr="585BFE99">
        <w:trPr>
          <w:trHeight w:val="1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CA1CDC" w:rsidTr="585BFE99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CA1C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585BFE99" w:rsidRDefault="585BFE99"/>
    <w:p w:rsidR="00CA1CDC" w:rsidRDefault="00CA1CDC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:rsidR="00CA1CDC" w:rsidRDefault="00CA1C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CA1CDC" w:rsidRDefault="007A793A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CA1CDC" w:rsidRDefault="007A793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:rsidR="00CA1CDC" w:rsidRDefault="007A793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CA1CDC" w:rsidRDefault="007A793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:rsidR="00CA1CDC" w:rsidRDefault="007A793A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EGZAMIN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CA1CDC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D41E5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brak</w:t>
            </w:r>
          </w:p>
          <w:p w:rsidR="00CA1CDC" w:rsidRDefault="00CA1CDC">
            <w:pPr>
              <w:spacing w:before="40" w:after="40" w:line="240" w:lineRule="auto"/>
            </w:pPr>
          </w:p>
        </w:tc>
      </w:tr>
    </w:tbl>
    <w:p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CA1CDC" w:rsidRDefault="007A793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:rsidR="00CA1CDC" w:rsidRDefault="00CA1C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7D41E5" w:rsidRPr="007D41E5" w:rsidTr="00E22851">
        <w:tc>
          <w:tcPr>
            <w:tcW w:w="851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zapoznanie studentów z kanonami etycznymi oraz standardami zawodowymi funkcjonariuszy służb mundurowych w Polsce</w:t>
            </w:r>
          </w:p>
        </w:tc>
      </w:tr>
      <w:tr w:rsidR="007D41E5" w:rsidRPr="007D41E5" w:rsidTr="00E22851">
        <w:tc>
          <w:tcPr>
            <w:tcW w:w="851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omówienie pragmatyki zawodowej funkcjonariuszy służb mundurowych</w:t>
            </w:r>
          </w:p>
        </w:tc>
      </w:tr>
      <w:tr w:rsidR="007D41E5" w:rsidRPr="007D41E5" w:rsidTr="00E22851">
        <w:tc>
          <w:tcPr>
            <w:tcW w:w="851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wskazanie przyczyn powstawania patologii w służbach państwowych oraz mechanizmów i narzędzi przeciwdziałającym dysfunkcjom </w:t>
            </w:r>
          </w:p>
        </w:tc>
      </w:tr>
      <w:tr w:rsidR="007D41E5" w:rsidRPr="007D41E5" w:rsidTr="00E22851">
        <w:tc>
          <w:tcPr>
            <w:tcW w:w="851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porównanie kodeksów etycznych poszczególnych służb mundurowych</w:t>
            </w:r>
          </w:p>
        </w:tc>
      </w:tr>
      <w:tr w:rsidR="007D41E5" w:rsidRPr="007D41E5" w:rsidTr="00E22851">
        <w:tc>
          <w:tcPr>
            <w:tcW w:w="851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7D41E5" w:rsidRPr="007D41E5" w:rsidRDefault="007D41E5" w:rsidP="007D41E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t xml:space="preserve">uświadomienie studentom, że wykonywanie zawodów zaufania publicznego łączy się </w:t>
            </w:r>
            <w:r w:rsidRPr="007D41E5">
              <w:rPr>
                <w:rFonts w:ascii="Corbel" w:eastAsia="Times New Roman" w:hAnsi="Corbel" w:cs="Times New Roman"/>
                <w:sz w:val="24"/>
                <w:szCs w:val="24"/>
              </w:rPr>
              <w:br/>
              <w:t>z koniecznością rozwiązywania dylematów moralnych</w:t>
            </w:r>
          </w:p>
        </w:tc>
      </w:tr>
    </w:tbl>
    <w:p w:rsidR="00CA1CDC" w:rsidRDefault="00CA1CDC" w:rsidP="383FBF12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:rsidR="00CA1CDC" w:rsidRDefault="007A793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3"/>
        <w:gridCol w:w="5699"/>
        <w:gridCol w:w="1848"/>
      </w:tblGrid>
      <w:tr w:rsidR="007D41E5" w:rsidRPr="007D41E5" w:rsidTr="00E22851">
        <w:tc>
          <w:tcPr>
            <w:tcW w:w="1701" w:type="dxa"/>
            <w:vAlign w:val="center"/>
          </w:tcPr>
          <w:p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b/>
                <w:sz w:val="24"/>
                <w:szCs w:val="24"/>
                <w:lang w:eastAsia="en-US"/>
              </w:rPr>
              <w:t>EK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Odniesienie do efektów  kierunkowych 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</w:tc>
      </w:tr>
      <w:tr w:rsidR="007D41E5" w:rsidRPr="007D41E5" w:rsidTr="00E22851">
        <w:tc>
          <w:tcPr>
            <w:tcW w:w="1701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EK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softHyphen/>
              <w:t>_01</w:t>
            </w:r>
          </w:p>
        </w:tc>
        <w:tc>
          <w:tcPr>
            <w:tcW w:w="6096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Student ma uporządkowaną wiedzę na temat rodzajów więzi społecznych, stanowiących bazę dla zasad i norm społecznych, w tym zasad etycznych, obowiązujących w grupach społecznych, w których funkcjonuje</w:t>
            </w:r>
          </w:p>
        </w:tc>
        <w:tc>
          <w:tcPr>
            <w:tcW w:w="1873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K_W06</w:t>
            </w:r>
          </w:p>
        </w:tc>
      </w:tr>
      <w:tr w:rsidR="007D41E5" w:rsidRPr="007D41E5" w:rsidTr="00E22851">
        <w:tc>
          <w:tcPr>
            <w:tcW w:w="1701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EK_02</w:t>
            </w:r>
          </w:p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</w:p>
        </w:tc>
        <w:tc>
          <w:tcPr>
            <w:tcW w:w="6096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Student potrafi planować i organizować zarówno pracę indywidualną, jak i zespołową, w czasie której posługuje się normami  i regułami prawnymi, zasadami wykładni, regułami zawodowymi i moralnymi w celu rozwiązania przykładowych problemów, przed jakimi stają podczas pełnienia służby funkcjonariusze służb mundurowych</w:t>
            </w:r>
          </w:p>
        </w:tc>
        <w:tc>
          <w:tcPr>
            <w:tcW w:w="1873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K_U01</w:t>
            </w:r>
          </w:p>
        </w:tc>
      </w:tr>
      <w:tr w:rsidR="007D41E5" w:rsidRPr="007D41E5" w:rsidTr="00E22851">
        <w:tc>
          <w:tcPr>
            <w:tcW w:w="1701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EK_03</w:t>
            </w:r>
          </w:p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</w:p>
        </w:tc>
        <w:tc>
          <w:tcPr>
            <w:tcW w:w="6096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Student zachowuje się w sposób profesjonalny i etyczny w życiu społecznym i zawodowym, potrafi dokonać samooceny własnych kompetencji w obszarze postępowania etyczno-moralnego oraz dostrzega </w:t>
            </w: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lastRenderedPageBreak/>
              <w:t xml:space="preserve">potrzebę doskonalenia umiejętności w tym zakresie </w:t>
            </w:r>
          </w:p>
        </w:tc>
        <w:tc>
          <w:tcPr>
            <w:tcW w:w="1873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lastRenderedPageBreak/>
              <w:t>K_K05</w:t>
            </w:r>
          </w:p>
        </w:tc>
      </w:tr>
    </w:tbl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A1CDC" w:rsidRDefault="007A793A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:rsidR="007D41E5" w:rsidRPr="009C54AE" w:rsidRDefault="007D41E5" w:rsidP="007D41E5">
      <w:pPr>
        <w:spacing w:after="0" w:line="240" w:lineRule="auto"/>
        <w:rPr>
          <w:rFonts w:ascii="Corbel" w:hAnsi="Corbel"/>
          <w:sz w:val="24"/>
          <w:szCs w:val="24"/>
        </w:rPr>
      </w:pPr>
    </w:p>
    <w:p w:rsidR="007D41E5" w:rsidRPr="009C54AE" w:rsidRDefault="007D41E5" w:rsidP="007D41E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D41E5" w:rsidRPr="009C54AE" w:rsidRDefault="007D41E5" w:rsidP="007D41E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D41E5" w:rsidRPr="009C54AE" w:rsidTr="00E22851">
        <w:tc>
          <w:tcPr>
            <w:tcW w:w="9639" w:type="dxa"/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41E5" w:rsidRPr="009C54AE" w:rsidTr="00E22851">
        <w:tc>
          <w:tcPr>
            <w:tcW w:w="9639" w:type="dxa"/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prawo a etyka i moralność, etos i etyka zawodowa, kodeks etyczny, deontologia zawodowa; definicja zawodu zaufania publicznego</w:t>
            </w:r>
          </w:p>
        </w:tc>
      </w:tr>
      <w:tr w:rsidR="007D41E5" w:rsidRPr="009C54AE" w:rsidTr="00E22851">
        <w:tc>
          <w:tcPr>
            <w:tcW w:w="9639" w:type="dxa"/>
          </w:tcPr>
          <w:p w:rsidR="007D41E5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wartości i normy funkcjonariuszy służb państwowych</w:t>
            </w:r>
          </w:p>
        </w:tc>
      </w:tr>
      <w:tr w:rsidR="007D41E5" w:rsidRPr="009C54AE" w:rsidTr="00E22851">
        <w:tc>
          <w:tcPr>
            <w:tcW w:w="9639" w:type="dxa"/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żołnierska</w:t>
            </w:r>
          </w:p>
        </w:tc>
      </w:tr>
      <w:tr w:rsidR="007D41E5" w:rsidRPr="009C54AE" w:rsidTr="00E22851">
        <w:tc>
          <w:tcPr>
            <w:tcW w:w="9639" w:type="dxa"/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Etyka zawodowa policjanta </w:t>
            </w:r>
          </w:p>
        </w:tc>
      </w:tr>
      <w:tr w:rsidR="007D41E5" w:rsidRPr="009C54AE" w:rsidTr="00E22851">
        <w:tc>
          <w:tcPr>
            <w:tcW w:w="9639" w:type="dxa"/>
          </w:tcPr>
          <w:p w:rsidR="007D41E5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ABW</w:t>
            </w:r>
          </w:p>
        </w:tc>
      </w:tr>
      <w:tr w:rsidR="007D41E5" w:rsidRPr="009C54AE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Granicznej</w:t>
            </w:r>
          </w:p>
        </w:tc>
      </w:tr>
      <w:tr w:rsidR="007D41E5" w:rsidRPr="009C54AE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Celnej</w:t>
            </w:r>
          </w:p>
        </w:tc>
      </w:tr>
      <w:tr w:rsidR="007D41E5" w:rsidRPr="009C54AE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Więziennej</w:t>
            </w:r>
          </w:p>
        </w:tc>
      </w:tr>
      <w:tr w:rsidR="007D41E5" w:rsidRPr="009C54AE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CBA</w:t>
            </w:r>
          </w:p>
        </w:tc>
      </w:tr>
      <w:tr w:rsidR="007D41E5" w:rsidRPr="009C54AE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zawodowa funkcjonariuszy Służby Ochrony Państwa</w:t>
            </w:r>
          </w:p>
        </w:tc>
      </w:tr>
      <w:tr w:rsidR="007D41E5" w:rsidRPr="009C54AE" w:rsidTr="00E2285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E5" w:rsidRPr="009C54AE" w:rsidRDefault="007D41E5" w:rsidP="00E22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kodeksów etycznych służb państwowych w perspektywie porównawczej</w:t>
            </w:r>
          </w:p>
        </w:tc>
      </w:tr>
    </w:tbl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A1CDC" w:rsidRDefault="007A793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7D41E5" w:rsidRDefault="007D41E5" w:rsidP="007D41E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7F3">
        <w:rPr>
          <w:rFonts w:ascii="Calibri" w:hAnsi="Calibri"/>
          <w:color w:val="000000"/>
          <w:spacing w:val="-5"/>
          <w:szCs w:val="24"/>
        </w:rPr>
        <w:t>d</w:t>
      </w:r>
      <w:r w:rsidRPr="00D227F3">
        <w:rPr>
          <w:rFonts w:ascii="Calibri" w:hAnsi="Calibri"/>
          <w:color w:val="000000"/>
          <w:szCs w:val="24"/>
        </w:rPr>
        <w:t>yskusja, elementy wykładu z prezentacją multimedialną, indywidualna praca studentów, metoda problemowa, analiza przypadku</w:t>
      </w:r>
      <w:r>
        <w:rPr>
          <w:rFonts w:ascii="Calibri" w:hAnsi="Calibri"/>
          <w:color w:val="000000"/>
          <w:szCs w:val="24"/>
        </w:rPr>
        <w:t>, praca w grupach, żywa kolejka, wykład sterowany, analiza aktów prawnych</w:t>
      </w:r>
    </w:p>
    <w:p w:rsidR="00CA1CDC" w:rsidRDefault="00CA1CDC" w:rsidP="383FBF12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:rsidR="00CA1CDC" w:rsidRDefault="007A793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CA1CDC" w:rsidRDefault="00CA1CD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CA1CDC" w:rsidRDefault="007A793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5193"/>
        <w:gridCol w:w="2090"/>
      </w:tblGrid>
      <w:tr w:rsidR="007D41E5" w:rsidRPr="007D41E5" w:rsidTr="00E22851">
        <w:tc>
          <w:tcPr>
            <w:tcW w:w="1985" w:type="dxa"/>
            <w:vAlign w:val="center"/>
          </w:tcPr>
          <w:p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  <w:t>Metody oceny efektów uczenia się</w:t>
            </w:r>
          </w:p>
          <w:p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color w:val="000000"/>
                <w:sz w:val="24"/>
                <w:szCs w:val="24"/>
                <w:lang w:eastAsia="en-US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Forma zajęć dydaktycznych </w:t>
            </w:r>
          </w:p>
          <w:p w:rsidR="007D41E5" w:rsidRPr="007D41E5" w:rsidRDefault="007D41E5" w:rsidP="007D41E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(w, ćw, …)</w:t>
            </w:r>
          </w:p>
        </w:tc>
      </w:tr>
      <w:tr w:rsidR="007D41E5" w:rsidRPr="007D41E5" w:rsidTr="00E22851">
        <w:tc>
          <w:tcPr>
            <w:tcW w:w="1985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  <w:t xml:space="preserve">ek_ 01 </w:t>
            </w:r>
          </w:p>
        </w:tc>
        <w:tc>
          <w:tcPr>
            <w:tcW w:w="5528" w:type="dxa"/>
          </w:tcPr>
          <w:p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kolokwium, obserwacja studenta podczas zajęć</w:t>
            </w:r>
          </w:p>
        </w:tc>
        <w:tc>
          <w:tcPr>
            <w:tcW w:w="2126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konw.</w:t>
            </w:r>
          </w:p>
        </w:tc>
      </w:tr>
      <w:tr w:rsidR="007D41E5" w:rsidRPr="007D41E5" w:rsidTr="00E22851">
        <w:tc>
          <w:tcPr>
            <w:tcW w:w="1985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mallCaps/>
                <w:sz w:val="24"/>
                <w:szCs w:val="24"/>
                <w:lang w:eastAsia="en-US"/>
              </w:rPr>
              <w:t>Ek_ 02</w:t>
            </w:r>
          </w:p>
        </w:tc>
        <w:tc>
          <w:tcPr>
            <w:tcW w:w="5528" w:type="dxa"/>
          </w:tcPr>
          <w:p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kolokwium, obserwacja studenta podczas zajęć</w:t>
            </w:r>
          </w:p>
        </w:tc>
        <w:tc>
          <w:tcPr>
            <w:tcW w:w="2126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konw.</w:t>
            </w:r>
          </w:p>
        </w:tc>
      </w:tr>
      <w:tr w:rsidR="007D41E5" w:rsidRPr="007D41E5" w:rsidTr="00E22851">
        <w:tc>
          <w:tcPr>
            <w:tcW w:w="1985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EK_03</w:t>
            </w:r>
          </w:p>
        </w:tc>
        <w:tc>
          <w:tcPr>
            <w:tcW w:w="5528" w:type="dxa"/>
          </w:tcPr>
          <w:p w:rsidR="007D41E5" w:rsidRPr="007D41E5" w:rsidRDefault="007D41E5" w:rsidP="007D41E5">
            <w:pPr>
              <w:spacing w:after="0" w:line="276" w:lineRule="auto"/>
              <w:rPr>
                <w:rFonts w:ascii="Calibri" w:eastAsia="Calibri" w:hAnsi="Calibri" w:cs="Times New Roman"/>
                <w:lang w:eastAsia="en-US"/>
              </w:rPr>
            </w:pPr>
            <w:r w:rsidRPr="007D41E5">
              <w:rPr>
                <w:rFonts w:ascii="Calibri" w:eastAsia="Calibri" w:hAnsi="Calibri" w:cs="Times New Roman"/>
                <w:lang w:eastAsia="en-US"/>
              </w:rPr>
              <w:t>aktywność podczas zajęć</w:t>
            </w:r>
          </w:p>
        </w:tc>
        <w:tc>
          <w:tcPr>
            <w:tcW w:w="2126" w:type="dxa"/>
          </w:tcPr>
          <w:p w:rsidR="007D41E5" w:rsidRPr="007D41E5" w:rsidRDefault="007D41E5" w:rsidP="007D41E5">
            <w:pPr>
              <w:spacing w:after="0" w:line="240" w:lineRule="auto"/>
              <w:rPr>
                <w:rFonts w:ascii="Corbel" w:eastAsia="Calibri" w:hAnsi="Corbel" w:cs="Times New Roman"/>
                <w:sz w:val="24"/>
                <w:lang w:eastAsia="en-US"/>
              </w:rPr>
            </w:pPr>
            <w:r w:rsidRPr="007D41E5">
              <w:rPr>
                <w:rFonts w:ascii="Corbel" w:eastAsia="Calibri" w:hAnsi="Corbel" w:cs="Times New Roman"/>
                <w:sz w:val="24"/>
                <w:lang w:eastAsia="en-US"/>
              </w:rPr>
              <w:t>konw.</w:t>
            </w:r>
          </w:p>
        </w:tc>
      </w:tr>
    </w:tbl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A1CDC" w:rsidRDefault="007A793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CA1CDC" w:rsidRDefault="00CA1C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CA1CDC" w:rsidTr="383FBF12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CA1CDC" w:rsidRDefault="007D41E5" w:rsidP="562E3BE8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i/>
              </w:rPr>
              <w:t>obecność na zajęciach, aktywność, uzyskanie pozytywnego wyniku kolokwium zaliczeniowego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</w:tr>
    </w:tbl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A1CDC" w:rsidRDefault="007A793A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732"/>
        <w:gridCol w:w="4448"/>
      </w:tblGrid>
      <w:tr w:rsidR="00CA1CDC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A1CDC" w:rsidRDefault="007A793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CA1CDC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CA1CDC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D41E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CA1CDC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70</w:t>
            </w:r>
          </w:p>
        </w:tc>
      </w:tr>
      <w:tr w:rsidR="00CA1CDC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7D41E5">
              <w:rPr>
                <w:rFonts w:ascii="Corbel" w:eastAsia="Corbel" w:hAnsi="Corbel" w:cs="Corbel"/>
                <w:sz w:val="24"/>
              </w:rPr>
              <w:t>00</w:t>
            </w:r>
          </w:p>
        </w:tc>
      </w:tr>
      <w:tr w:rsidR="00CA1CDC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4</w:t>
            </w:r>
          </w:p>
        </w:tc>
      </w:tr>
    </w:tbl>
    <w:p w:rsidR="00CA1CDC" w:rsidRDefault="007A793A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:rsidR="00CA1CDC" w:rsidRDefault="00CA1CDC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3544"/>
        <w:gridCol w:w="3969"/>
      </w:tblGrid>
      <w:tr w:rsidR="00CA1CD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D41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CA1CD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A793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A1CDC" w:rsidRDefault="007D41E5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</w:tbl>
    <w:p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CA1CDC" w:rsidRDefault="007A793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:rsidR="00CA1CDC" w:rsidRDefault="00CA1CDC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7513"/>
      </w:tblGrid>
      <w:tr w:rsidR="00CA1CDC" w:rsidTr="61064A61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D41E5" w:rsidRPr="00BE566E" w:rsidRDefault="007D41E5" w:rsidP="007D41E5">
            <w:pPr>
              <w:spacing w:after="0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Literatura podstawowa:</w:t>
            </w:r>
          </w:p>
          <w:p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Aktualne akty prawne regulujące kwestie etyki zawodowej funkcjonariuszy poszczególnych służb państwowych.</w:t>
            </w:r>
          </w:p>
          <w:p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Itrich-Drabarek J., Etyka funkcjonariuszy służb państwowych, Warszawa 2019, wyd. II.</w:t>
            </w:r>
          </w:p>
          <w:p w:rsidR="00CA1CDC" w:rsidRDefault="00CA1CDC" w:rsidP="562E3BE8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</w:tc>
      </w:tr>
      <w:tr w:rsidR="00CA1CDC" w:rsidTr="61064A61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D41E5" w:rsidRPr="00BE566E" w:rsidRDefault="007D41E5" w:rsidP="007D41E5">
            <w:pPr>
              <w:spacing w:after="0"/>
              <w:rPr>
                <w:rFonts w:ascii="Corbel" w:hAnsi="Corbel"/>
                <w:szCs w:val="24"/>
              </w:rPr>
            </w:pPr>
            <w:r w:rsidRPr="00BE566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Jerzyna K., Gałkowski J., Kalinowski M. (red.), Etyka żołnierska. Etyka w służbie ojczyźnie, Warszawa 2008.</w:t>
            </w:r>
          </w:p>
          <w:p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BE566E">
              <w:rPr>
                <w:rFonts w:ascii="Corbel" w:hAnsi="Corbel"/>
              </w:rPr>
              <w:t>Kępa Z., Szerauc A. (red.), Ku etycznym zasadom służb mundurowych, Płock 2009</w:t>
            </w:r>
            <w:r>
              <w:rPr>
                <w:rFonts w:ascii="Corbel" w:hAnsi="Corbel"/>
              </w:rPr>
              <w:t>.</w:t>
            </w:r>
          </w:p>
          <w:p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Letkiewicz A. (red.), Etyka w zarządzaniu policją, Szczytno 2011</w:t>
            </w:r>
            <w:r>
              <w:rPr>
                <w:rFonts w:ascii="Corbel" w:hAnsi="Corbel"/>
              </w:rPr>
              <w:t>.</w:t>
            </w:r>
          </w:p>
          <w:p w:rsidR="007D41E5" w:rsidRPr="00BE566E" w:rsidRDefault="007D41E5" w:rsidP="007D41E5">
            <w:pPr>
              <w:spacing w:after="0"/>
              <w:ind w:left="317" w:hanging="284"/>
              <w:rPr>
                <w:rFonts w:ascii="Corbel" w:hAnsi="Corbel"/>
              </w:rPr>
            </w:pPr>
            <w:r w:rsidRPr="00BE566E">
              <w:rPr>
                <w:rFonts w:ascii="Corbel" w:hAnsi="Corbel"/>
              </w:rPr>
              <w:t>Szczerba J. R., Etyka zawodowa Straży Granicznej. Materiały pokonferencyjne, Kętrzyn 2000.</w:t>
            </w:r>
          </w:p>
          <w:p w:rsidR="00CA1CDC" w:rsidRDefault="007D41E5" w:rsidP="007D41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BE566E">
              <w:rPr>
                <w:rFonts w:ascii="Corbel" w:hAnsi="Corbel"/>
              </w:rPr>
              <w:t>Wiszowaty E., Etyka policji. Między prawem, moralnością i skutecznością, Warszawa 2011.</w:t>
            </w:r>
          </w:p>
        </w:tc>
      </w:tr>
    </w:tbl>
    <w:p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CA1CDC" w:rsidRDefault="00CA1CDC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CA1CDC" w:rsidRDefault="007A793A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CA1CDC" w:rsidSect="00FB2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9B0" w:rsidRDefault="00D369B0" w:rsidP="007D41E5">
      <w:pPr>
        <w:spacing w:after="0" w:line="240" w:lineRule="auto"/>
      </w:pPr>
      <w:r>
        <w:separator/>
      </w:r>
    </w:p>
  </w:endnote>
  <w:endnote w:type="continuationSeparator" w:id="0">
    <w:p w:rsidR="00D369B0" w:rsidRDefault="00D369B0" w:rsidP="007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9B0" w:rsidRDefault="00D369B0" w:rsidP="007D41E5">
      <w:pPr>
        <w:spacing w:after="0" w:line="240" w:lineRule="auto"/>
      </w:pPr>
      <w:r>
        <w:separator/>
      </w:r>
    </w:p>
  </w:footnote>
  <w:footnote w:type="continuationSeparator" w:id="0">
    <w:p w:rsidR="00D369B0" w:rsidRDefault="00D369B0" w:rsidP="007D41E5">
      <w:pPr>
        <w:spacing w:after="0" w:line="240" w:lineRule="auto"/>
      </w:pPr>
      <w:r>
        <w:continuationSeparator/>
      </w:r>
    </w:p>
  </w:footnote>
  <w:footnote w:id="1">
    <w:p w:rsidR="007D41E5" w:rsidRDefault="007D41E5" w:rsidP="007D41E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5302C6"/>
    <w:multiLevelType w:val="multilevel"/>
    <w:tmpl w:val="43A6B0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A1CDC"/>
    <w:rsid w:val="00273B21"/>
    <w:rsid w:val="00345A33"/>
    <w:rsid w:val="004316C0"/>
    <w:rsid w:val="00540039"/>
    <w:rsid w:val="006A4E28"/>
    <w:rsid w:val="007A793A"/>
    <w:rsid w:val="007D41E5"/>
    <w:rsid w:val="00CA1CDC"/>
    <w:rsid w:val="00CAC582"/>
    <w:rsid w:val="00D369B0"/>
    <w:rsid w:val="00D60ECD"/>
    <w:rsid w:val="00E85975"/>
    <w:rsid w:val="00F257E1"/>
    <w:rsid w:val="00F855B6"/>
    <w:rsid w:val="00FB2874"/>
    <w:rsid w:val="00FB3B31"/>
    <w:rsid w:val="00FC7AEB"/>
    <w:rsid w:val="0118E163"/>
    <w:rsid w:val="011BFE75"/>
    <w:rsid w:val="0325B4AC"/>
    <w:rsid w:val="037130AB"/>
    <w:rsid w:val="03C53207"/>
    <w:rsid w:val="073A0706"/>
    <w:rsid w:val="077592CE"/>
    <w:rsid w:val="0861B353"/>
    <w:rsid w:val="09531CFA"/>
    <w:rsid w:val="096C4557"/>
    <w:rsid w:val="09C99A5A"/>
    <w:rsid w:val="0B02F551"/>
    <w:rsid w:val="0C0D7829"/>
    <w:rsid w:val="0C8ABDBC"/>
    <w:rsid w:val="0CDE02EF"/>
    <w:rsid w:val="0D335434"/>
    <w:rsid w:val="0D7B2F90"/>
    <w:rsid w:val="0E1A0C9D"/>
    <w:rsid w:val="0E29C837"/>
    <w:rsid w:val="0F543CC0"/>
    <w:rsid w:val="11D4AC3F"/>
    <w:rsid w:val="142AD40E"/>
    <w:rsid w:val="16272C15"/>
    <w:rsid w:val="18682B75"/>
    <w:rsid w:val="1884C51B"/>
    <w:rsid w:val="193FFBBD"/>
    <w:rsid w:val="1A90C484"/>
    <w:rsid w:val="1A9D26A9"/>
    <w:rsid w:val="1B626628"/>
    <w:rsid w:val="1BB0F3C0"/>
    <w:rsid w:val="1C9AA7B2"/>
    <w:rsid w:val="1CEC9F38"/>
    <w:rsid w:val="1E24471D"/>
    <w:rsid w:val="1EAC634E"/>
    <w:rsid w:val="1F195384"/>
    <w:rsid w:val="1F5925B3"/>
    <w:rsid w:val="1F7C8F06"/>
    <w:rsid w:val="20F4F614"/>
    <w:rsid w:val="215075C2"/>
    <w:rsid w:val="222945CB"/>
    <w:rsid w:val="2290C675"/>
    <w:rsid w:val="2560E68D"/>
    <w:rsid w:val="26A518CF"/>
    <w:rsid w:val="27225E62"/>
    <w:rsid w:val="27643798"/>
    <w:rsid w:val="27B70C26"/>
    <w:rsid w:val="285F1190"/>
    <w:rsid w:val="29674BB2"/>
    <w:rsid w:val="299177DE"/>
    <w:rsid w:val="29A8741C"/>
    <w:rsid w:val="29E33E95"/>
    <w:rsid w:val="2DD3791C"/>
    <w:rsid w:val="30C940A8"/>
    <w:rsid w:val="3154EB9C"/>
    <w:rsid w:val="332CE9D5"/>
    <w:rsid w:val="3340A82B"/>
    <w:rsid w:val="3512E5D5"/>
    <w:rsid w:val="357C26D8"/>
    <w:rsid w:val="374588F8"/>
    <w:rsid w:val="38166F43"/>
    <w:rsid w:val="383FBF12"/>
    <w:rsid w:val="394A12B1"/>
    <w:rsid w:val="39FBBE95"/>
    <w:rsid w:val="3C87B2F6"/>
    <w:rsid w:val="3C96E82F"/>
    <w:rsid w:val="3CDBD740"/>
    <w:rsid w:val="3DAFB136"/>
    <w:rsid w:val="3EC4377C"/>
    <w:rsid w:val="3EDD5FD9"/>
    <w:rsid w:val="44B0A2EF"/>
    <w:rsid w:val="44BBD2B6"/>
    <w:rsid w:val="45F411A2"/>
    <w:rsid w:val="48DA9295"/>
    <w:rsid w:val="4A45EBA5"/>
    <w:rsid w:val="4FCE1E39"/>
    <w:rsid w:val="5141A268"/>
    <w:rsid w:val="53366745"/>
    <w:rsid w:val="5462AED8"/>
    <w:rsid w:val="562E3BE8"/>
    <w:rsid w:val="5729AA4C"/>
    <w:rsid w:val="575492B8"/>
    <w:rsid w:val="57B0E3EC"/>
    <w:rsid w:val="585BFE99"/>
    <w:rsid w:val="59E3223D"/>
    <w:rsid w:val="5B7A9F45"/>
    <w:rsid w:val="5DD57AA1"/>
    <w:rsid w:val="5F402DB8"/>
    <w:rsid w:val="61064A61"/>
    <w:rsid w:val="6179D108"/>
    <w:rsid w:val="626EF4FE"/>
    <w:rsid w:val="62B29111"/>
    <w:rsid w:val="65E5F84F"/>
    <w:rsid w:val="66520C5E"/>
    <w:rsid w:val="68A1A24C"/>
    <w:rsid w:val="6B15B9D3"/>
    <w:rsid w:val="6C018F40"/>
    <w:rsid w:val="6C1A2786"/>
    <w:rsid w:val="6C8BFD57"/>
    <w:rsid w:val="6CF497F2"/>
    <w:rsid w:val="6DE5D9EB"/>
    <w:rsid w:val="6F83D7C5"/>
    <w:rsid w:val="6FD00299"/>
    <w:rsid w:val="73E454F3"/>
    <w:rsid w:val="75802554"/>
    <w:rsid w:val="75D7C373"/>
    <w:rsid w:val="780A4E7B"/>
    <w:rsid w:val="78625E99"/>
    <w:rsid w:val="78A42B4B"/>
    <w:rsid w:val="7BB37EE4"/>
    <w:rsid w:val="7BDBD838"/>
    <w:rsid w:val="7CAE85A1"/>
    <w:rsid w:val="7D35CFBC"/>
    <w:rsid w:val="7D76B9B5"/>
    <w:rsid w:val="7FC5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8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1E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1E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semiHidden/>
    <w:unhideWhenUsed/>
    <w:rsid w:val="007D41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41E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unktygwne">
    <w:name w:val="Punkty główne"/>
    <w:basedOn w:val="Normalny"/>
    <w:rsid w:val="007D41E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ffe6326-fdda-4f74-aa9d-7da390209d34">
      <UserInfo>
        <DisplayName>Kuca Paweł</DisplayName>
        <AccountId>14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31292-B4C4-4F6D-85D2-C1E1C050E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DB66E2-7372-43FC-A842-D799D5397A32}">
  <ds:schemaRefs>
    <ds:schemaRef ds:uri="http://schemas.microsoft.com/office/2006/metadata/properties"/>
    <ds:schemaRef ds:uri="http://schemas.microsoft.com/office/infopath/2007/PartnerControls"/>
    <ds:schemaRef ds:uri="9ffe6326-fdda-4f74-aa9d-7da390209d34"/>
  </ds:schemaRefs>
</ds:datastoreItem>
</file>

<file path=customXml/itemProps3.xml><?xml version="1.0" encoding="utf-8"?>
<ds:datastoreItem xmlns:ds="http://schemas.openxmlformats.org/officeDocument/2006/customXml" ds:itemID="{574BD0DF-CB9C-48B1-A414-44CDBCA346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841</Words>
  <Characters>5050</Characters>
  <Application>Microsoft Office Word</Application>
  <DocSecurity>0</DocSecurity>
  <Lines>42</Lines>
  <Paragraphs>11</Paragraphs>
  <ScaleCrop>false</ScaleCrop>
  <Company/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</dc:creator>
  <cp:lastModifiedBy>Krystian</cp:lastModifiedBy>
  <cp:revision>8</cp:revision>
  <dcterms:created xsi:type="dcterms:W3CDTF">2022-11-01T15:38:00Z</dcterms:created>
  <dcterms:modified xsi:type="dcterms:W3CDTF">2025-11-21T10:10:00Z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